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left"/>
        <w:rPr>
          <w:b w:val="1"/>
          <w:color w:val="000000"/>
          <w:sz w:val="32"/>
          <w:szCs w:val="3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APPEL À PROJETS</w:t>
      </w:r>
    </w:p>
    <w:p w:rsidR="00000000" w:rsidDel="00000000" w:rsidP="00000000" w:rsidRDefault="00000000" w:rsidRPr="00000000" w14:paraId="000000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RÉSIDENCES DE CRÉATION ARTISTIQUE</w:t>
      </w:r>
    </w:p>
    <w:p w:rsidR="00000000" w:rsidDel="00000000" w:rsidP="00000000" w:rsidRDefault="00000000" w:rsidRPr="00000000" w14:paraId="000000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Second Semestre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2021</w:t>
      </w:r>
    </w:p>
    <w:p w:rsidR="00000000" w:rsidDel="00000000" w:rsidP="00000000" w:rsidRDefault="00000000" w:rsidRPr="00000000" w14:paraId="000000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-</w:t>
      </w:r>
    </w:p>
    <w:p w:rsidR="00000000" w:rsidDel="00000000" w:rsidP="00000000" w:rsidRDefault="00000000" w:rsidRPr="00000000" w14:paraId="00000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Dossier de candidature</w:t>
      </w:r>
    </w:p>
    <w:p w:rsidR="00000000" w:rsidDel="00000000" w:rsidP="00000000" w:rsidRDefault="00000000" w:rsidRPr="00000000" w14:paraId="000000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IDENTITÉ DU PORTEUR DE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Nom de la compagnie, du groupe ou de l’artiste :</w:t>
      </w:r>
    </w:p>
    <w:p w:rsidR="00000000" w:rsidDel="00000000" w:rsidP="00000000" w:rsidRDefault="00000000" w:rsidRPr="00000000" w14:paraId="000000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Nom de la structure juridique portant le projet :</w:t>
      </w:r>
    </w:p>
    <w:p w:rsidR="00000000" w:rsidDel="00000000" w:rsidP="00000000" w:rsidRDefault="00000000" w:rsidRPr="00000000" w14:paraId="000000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Titre du projet (provisoire ou définitif) :</w:t>
      </w:r>
    </w:p>
    <w:p w:rsidR="00000000" w:rsidDel="00000000" w:rsidP="00000000" w:rsidRDefault="00000000" w:rsidRPr="00000000" w14:paraId="00000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Adresse du siège social :</w:t>
      </w:r>
    </w:p>
    <w:p w:rsidR="00000000" w:rsidDel="00000000" w:rsidP="00000000" w:rsidRDefault="00000000" w:rsidRPr="00000000" w14:paraId="000000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Adresse d’envoi du courrier :</w:t>
      </w:r>
    </w:p>
    <w:p w:rsidR="00000000" w:rsidDel="00000000" w:rsidP="00000000" w:rsidRDefault="00000000" w:rsidRPr="00000000" w14:paraId="000000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Adresse email :</w:t>
      </w:r>
    </w:p>
    <w:p w:rsidR="00000000" w:rsidDel="00000000" w:rsidP="00000000" w:rsidRDefault="00000000" w:rsidRPr="00000000" w14:paraId="000000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Téléphone :</w:t>
      </w:r>
    </w:p>
    <w:p w:rsidR="00000000" w:rsidDel="00000000" w:rsidP="00000000" w:rsidRDefault="00000000" w:rsidRPr="00000000" w14:paraId="0000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N° SIRET ou RNA :</w:t>
      </w:r>
    </w:p>
    <w:p w:rsidR="00000000" w:rsidDel="00000000" w:rsidP="00000000" w:rsidRDefault="00000000" w:rsidRPr="00000000" w14:paraId="000000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Code APE :</w:t>
      </w:r>
    </w:p>
    <w:p w:rsidR="00000000" w:rsidDel="00000000" w:rsidP="00000000" w:rsidRDefault="00000000" w:rsidRPr="00000000" w14:paraId="000000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Ou N° de la Maison des artistes ou AGESSA :</w:t>
      </w:r>
    </w:p>
    <w:p w:rsidR="00000000" w:rsidDel="00000000" w:rsidP="00000000" w:rsidRDefault="00000000" w:rsidRPr="00000000" w14:paraId="000000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N° de licence d’entrepreneur de spectacles* :</w:t>
      </w:r>
    </w:p>
    <w:p w:rsidR="00000000" w:rsidDel="00000000" w:rsidP="00000000" w:rsidRDefault="00000000" w:rsidRPr="00000000" w14:paraId="000000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Nom et qualité du responsable légal de la structure :</w:t>
      </w:r>
    </w:p>
    <w:p w:rsidR="00000000" w:rsidDel="00000000" w:rsidP="00000000" w:rsidRDefault="00000000" w:rsidRPr="00000000" w14:paraId="000000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Contact artistique (nom/téléphone/email) :</w:t>
      </w:r>
    </w:p>
    <w:p w:rsidR="00000000" w:rsidDel="00000000" w:rsidP="00000000" w:rsidRDefault="00000000" w:rsidRPr="00000000" w14:paraId="000000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Contact administratif (nom/téléphone/email) :</w:t>
      </w:r>
    </w:p>
    <w:p w:rsidR="00000000" w:rsidDel="00000000" w:rsidP="00000000" w:rsidRDefault="00000000" w:rsidRPr="00000000" w14:paraId="000000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Contact technique (nom/téléphone/email) :</w:t>
      </w:r>
    </w:p>
    <w:p w:rsidR="00000000" w:rsidDel="00000000" w:rsidP="00000000" w:rsidRDefault="00000000" w:rsidRPr="00000000" w14:paraId="000000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Site web/Facebook/autres réseaux sociaux :</w:t>
      </w:r>
    </w:p>
    <w:p w:rsidR="00000000" w:rsidDel="00000000" w:rsidP="00000000" w:rsidRDefault="00000000" w:rsidRPr="00000000" w14:paraId="000000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 w:val="1"/>
          <w:color w:val="000000"/>
          <w:sz w:val="26"/>
          <w:szCs w:val="26"/>
          <w:u w:val="none"/>
        </w:rPr>
      </w:pPr>
      <w:r w:rsidDel="00000000" w:rsidR="00000000" w:rsidRPr="00000000">
        <w:rPr>
          <w:i w:val="1"/>
          <w:color w:val="000000"/>
          <w:sz w:val="26"/>
          <w:szCs w:val="26"/>
          <w:u w:val="none"/>
          <w:rtl w:val="0"/>
        </w:rPr>
        <w:t xml:space="preserve">*à renseigner pour une candidature à une résidence de production pour le spectacle vivant ou la musique</w:t>
      </w:r>
    </w:p>
    <w:p w:rsidR="00000000" w:rsidDel="00000000" w:rsidP="00000000" w:rsidRDefault="00000000" w:rsidRPr="00000000" w14:paraId="000000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LE PROJET ARTISTIQUE</w:t>
      </w:r>
    </w:p>
    <w:p w:rsidR="00000000" w:rsidDel="00000000" w:rsidP="00000000" w:rsidRDefault="00000000" w:rsidRPr="00000000" w14:paraId="000000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Champ artistique du projet (discipline majoritaire) - </w:t>
      </w:r>
      <w:r w:rsidDel="00000000" w:rsidR="00000000" w:rsidRPr="00000000">
        <w:rPr>
          <w:b w:val="1"/>
          <w:color w:val="c00000"/>
          <w:sz w:val="22"/>
          <w:szCs w:val="22"/>
          <w:u w:val="none"/>
          <w:rtl w:val="0"/>
        </w:rPr>
        <w:t xml:space="preserve">une seule case à cocher</w:t>
      </w:r>
      <w:r w:rsidDel="00000000" w:rsidR="00000000" w:rsidRPr="00000000">
        <w:rPr>
          <w:b w:val="1"/>
          <w:color w:val="fb0007"/>
          <w:sz w:val="22"/>
          <w:szCs w:val="22"/>
          <w:u w:val="none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:</w:t>
      </w:r>
    </w:p>
    <w:p w:rsidR="00000000" w:rsidDel="00000000" w:rsidP="00000000" w:rsidRDefault="00000000" w:rsidRPr="00000000" w14:paraId="000000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□ Musique                                                   □ Spectacle vivant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</w:t>
      </w: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□ Audiovisuel</w:t>
      </w:r>
    </w:p>
    <w:p w:rsidR="00000000" w:rsidDel="00000000" w:rsidP="00000000" w:rsidRDefault="00000000" w:rsidRPr="00000000" w14:paraId="00000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 w14:paraId="000000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u w:val="single"/>
          <w:rtl w:val="0"/>
        </w:rPr>
        <w:tab/>
        <w:tab/>
        <w:tab/>
      </w:r>
      <w:r w:rsidDel="00000000" w:rsidR="00000000" w:rsidRPr="00000000">
        <w:rPr>
          <w:b w:val="1"/>
          <w:color w:val="000000"/>
          <w:u w:val="single"/>
          <w:rtl w:val="0"/>
        </w:rPr>
        <w:t xml:space="preserve">Type de résidence - </w:t>
      </w:r>
      <w:r w:rsidDel="00000000" w:rsidR="00000000" w:rsidRPr="00000000">
        <w:rPr>
          <w:b w:val="1"/>
          <w:color w:val="c00000"/>
          <w:u w:val="single"/>
          <w:rtl w:val="0"/>
        </w:rPr>
        <w:t xml:space="preserve">une seule case à cocher</w:t>
      </w:r>
      <w:r w:rsidDel="00000000" w:rsidR="00000000" w:rsidRPr="00000000">
        <w:rPr>
          <w:b w:val="1"/>
          <w:color w:val="fb0007"/>
          <w:u w:val="single"/>
          <w:rtl w:val="0"/>
        </w:rPr>
        <w:t xml:space="preserve"> 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□ Résidence de laboratoire </w:t>
      </w: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(le travail de recherche, d’expérimentation et/ou d’écriture a lieu en 2021, ne donnant pas lieu obligatoirement à un moment de restitution ou diffusion publique en 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□ Résidence de production </w:t>
      </w: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(la production sera aboutie et sa diffusion pressentie sur l’année 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rtl w:val="0"/>
        </w:rPr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   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Présentation du projet artistique </w:t>
      </w:r>
    </w:p>
    <w:p w:rsidR="00000000" w:rsidDel="00000000" w:rsidP="00000000" w:rsidRDefault="00000000" w:rsidRPr="00000000" w14:paraId="000000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 porteur de projet est invité à joindre :</w:t>
      </w:r>
    </w:p>
    <w:p w:rsidR="00000000" w:rsidDel="00000000" w:rsidP="00000000" w:rsidRDefault="00000000" w:rsidRPr="00000000" w14:paraId="0000003B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tabs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présentation du projet (Présentation de la structure,Calendrier, les partenaires, les soutiens…) 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tabs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Les propositions d’actions culturelles associées au projet artistique en direction des publics </w:t>
      </w:r>
    </w:p>
    <w:p w:rsidR="00000000" w:rsidDel="00000000" w:rsidP="00000000" w:rsidRDefault="00000000" w:rsidRPr="00000000" w14:paraId="0000003F">
      <w:pPr>
        <w:numPr>
          <w:ilvl w:val="1"/>
          <w:numId w:val="5"/>
        </w:numPr>
        <w:tabs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Les besoins en espace(s) de travail nécessaire(s) à la résidence ( Cf doc annexe les lieux résidences)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tabs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Budget prévisionnel détaillé du projet </w:t>
      </w:r>
      <w:r w:rsidDel="00000000" w:rsidR="00000000" w:rsidRPr="00000000">
        <w:rPr>
          <w:b w:val="1"/>
          <w:color w:val="cc0000"/>
          <w:sz w:val="22"/>
          <w:szCs w:val="22"/>
          <w:u w:val="single"/>
          <w:rtl w:val="0"/>
        </w:rPr>
        <w:t xml:space="preserve">(pour une résidence de production )</w:t>
      </w:r>
    </w:p>
    <w:p w:rsidR="00000000" w:rsidDel="00000000" w:rsidP="00000000" w:rsidRDefault="00000000" w:rsidRPr="00000000" w14:paraId="000000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rtl w:val="0"/>
        </w:rPr>
        <w:tab/>
        <w:tab/>
        <w:tab/>
        <w:tab/>
      </w:r>
      <w:r w:rsidDel="00000000" w:rsidR="00000000" w:rsidRPr="00000000">
        <w:rPr>
          <w:b w:val="1"/>
          <w:color w:val="000000"/>
          <w:sz w:val="34"/>
          <w:szCs w:val="34"/>
          <w:u w:val="single"/>
          <w:rtl w:val="0"/>
        </w:rPr>
        <w:t xml:space="preserve">Besoins en hébergement : </w:t>
      </w:r>
    </w:p>
    <w:p w:rsidR="00000000" w:rsidDel="00000000" w:rsidP="00000000" w:rsidRDefault="00000000" w:rsidRPr="00000000" w14:paraId="000000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Nombre de personnes à héberger 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Noms et fonctions au sein de l’équipe :</w:t>
      </w:r>
    </w:p>
    <w:p w:rsidR="00000000" w:rsidDel="00000000" w:rsidP="00000000" w:rsidRDefault="00000000" w:rsidRPr="00000000" w14:paraId="000000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Provenance des personnes à héberger : </w:t>
      </w:r>
    </w:p>
    <w:p w:rsidR="00000000" w:rsidDel="00000000" w:rsidP="00000000" w:rsidRDefault="00000000" w:rsidRPr="00000000" w14:paraId="00000049">
      <w:pPr>
        <w:numPr>
          <w:ilvl w:val="5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Commune de domiciliation : </w:t>
        <w:tab/>
        <w:tab/>
        <w:tab/>
        <w:tab/>
        <w:tab/>
        <w:t xml:space="preserve">Pays :  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La formule twin est-elle acceptée ?</w:t>
        <w:tab/>
      </w: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 □ </w:t>
      </w: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oui</w:t>
        <w:tab/>
        <w:tab/>
      </w: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□ </w:t>
      </w: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0"/>
          <w:szCs w:val="20"/>
          <w:u w:val="none"/>
        </w:rPr>
      </w:pPr>
      <w:r w:rsidDel="00000000" w:rsidR="00000000" w:rsidRPr="00000000">
        <w:rPr>
          <w:color w:val="000000"/>
          <w:sz w:val="20"/>
          <w:szCs w:val="20"/>
          <w:u w:val="none"/>
          <w:rtl w:val="0"/>
        </w:rPr>
        <w:t xml:space="preserve">NB : Un chèque de caution de 1 000 euros sera à remettre lors de l’état des lieux d’entrée dans l’hébergement. </w:t>
      </w:r>
    </w:p>
    <w:p w:rsidR="00000000" w:rsidDel="00000000" w:rsidP="00000000" w:rsidRDefault="00000000" w:rsidRPr="00000000" w14:paraId="000000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NOTER :</w:t>
      </w:r>
    </w:p>
    <w:p w:rsidR="00000000" w:rsidDel="00000000" w:rsidP="00000000" w:rsidRDefault="00000000" w:rsidRPr="00000000" w14:paraId="000000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Pour tout projet retenu, la Cité des Arts répondra aux besoins exprimés (en termes de besoins techniques, de calendrier, d’espace de travail, d’hébergement…) en fonction de ses possibilités. </w:t>
      </w:r>
    </w:p>
    <w:p w:rsidR="00000000" w:rsidDel="00000000" w:rsidP="00000000" w:rsidRDefault="00000000" w:rsidRPr="00000000" w14:paraId="00000051">
      <w:pPr>
        <w:widowControl w:val="1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jc w:val="both"/>
        <w:rPr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La Cité des Arts n’apporte </w:t>
      </w:r>
      <w:r w:rsidDel="00000000" w:rsidR="00000000" w:rsidRPr="00000000">
        <w:rPr>
          <w:b w:val="1"/>
          <w:color w:val="ff0000"/>
          <w:sz w:val="20"/>
          <w:szCs w:val="20"/>
          <w:u w:val="single"/>
          <w:rtl w:val="0"/>
        </w:rPr>
        <w:t xml:space="preserve">pas de soutien en numéraire à la production sous forme de « subvention », de bourse de travail ou de vie</w:t>
      </w:r>
      <w:r w:rsidDel="00000000" w:rsidR="00000000" w:rsidRPr="00000000">
        <w:rPr>
          <w:sz w:val="20"/>
          <w:szCs w:val="20"/>
          <w:rtl w:val="0"/>
        </w:rPr>
        <w:t xml:space="preserve">. Les apports sont uniquement en nature et en industrie (pouvant inclure la prise en charge directe de certaines prestations nécessaires à la production).  Pour les projets nationaux internationaux, </w:t>
      </w:r>
      <w:r w:rsidDel="00000000" w:rsidR="00000000" w:rsidRPr="00000000">
        <w:rPr>
          <w:b w:val="1"/>
          <w:color w:val="ff0000"/>
          <w:sz w:val="20"/>
          <w:szCs w:val="20"/>
          <w:u w:val="single"/>
          <w:rtl w:val="0"/>
        </w:rPr>
        <w:t xml:space="preserve">La Cité des Arts ne prend pas en charge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les transports aériens afférents aux déplacements, ni les perdiems pour la durée de la résidence.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pacing w:after="160" w:line="254" w:lineRule="auto"/>
    </w:pPr>
    <w:rPr>
      <w:rFonts w:ascii="Times New Roman" w:cs="Times New Roman" w:eastAsia="Times New Roman" w:hAnsi="Times New Roman"/>
      <w:sz w:val="20"/>
      <w:szCs w:val="20"/>
      <w:lang w:bidi="hi-IN" w:eastAsia="zh-CN"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Mangal"/>
      <w:sz w:val="24"/>
    </w:rPr>
  </w:style>
  <w:style w:type="paragraph" w:styleId="Paragraphedeliste">
    <w:name w:val="List Paragraph"/>
    <w:basedOn w:val="Standard"/>
    <w:uiPriority w:val="34"/>
    <w:qFormat w:val="1"/>
    <w:pPr>
      <w:spacing w:after="0"/>
      <w:ind w:left="720"/>
    </w:pPr>
  </w:style>
  <w:style w:type="character" w:styleId="Internetlink" w:customStyle="1">
    <w:name w:val="Internet link"/>
    <w:basedOn w:val="Policepardfaut"/>
    <w:rPr>
      <w:color w:val="0563c1"/>
      <w:u w:val="single"/>
    </w:rPr>
  </w:style>
  <w:style w:type="character" w:styleId="ListLabel1" w:customStyle="1">
    <w:name w:val="ListLabel 1"/>
    <w:rPr>
      <w:rFonts w:cs="Calibri"/>
    </w:rPr>
  </w:style>
  <w:style w:type="character" w:styleId="ListLabel2" w:customStyle="1">
    <w:name w:val="ListLabel 2"/>
    <w:rPr>
      <w:rFonts w:cs="Courier New"/>
    </w:rPr>
  </w:style>
  <w:style w:type="numbering" w:styleId="WWNum1" w:customStyle="1">
    <w:name w:val="WWNum1"/>
    <w:basedOn w:val="Aucuneliste"/>
    <w:pPr>
      <w:numPr>
        <w:numId w:val="1"/>
      </w:numPr>
    </w:pPr>
  </w:style>
  <w:style w:type="numbering" w:styleId="WWNum2" w:customStyle="1">
    <w:name w:val="WWNum2"/>
    <w:basedOn w:val="Aucuneliste"/>
    <w:pPr>
      <w:numPr>
        <w:numId w:val="2"/>
      </w:numPr>
    </w:pPr>
  </w:style>
  <w:style w:type="numbering" w:styleId="WWNum3" w:customStyle="1">
    <w:name w:val="WWNum3"/>
    <w:basedOn w:val="Aucuneliste"/>
    <w:pPr>
      <w:numPr>
        <w:numId w:val="3"/>
      </w:numPr>
    </w:pPr>
  </w:style>
  <w:style w:type="numbering" w:styleId="WWNum4" w:customStyle="1">
    <w:name w:val="WWNum4"/>
    <w:basedOn w:val="Aucuneliste"/>
    <w:pPr>
      <w:numPr>
        <w:numId w:val="4"/>
      </w:numPr>
    </w:pPr>
  </w:style>
  <w:style w:type="numbering" w:styleId="WWNum5" w:customStyle="1">
    <w:name w:val="WWNum5"/>
    <w:basedOn w:val="Aucuneliste"/>
    <w:pPr>
      <w:numPr>
        <w:numId w:val="5"/>
      </w:numPr>
    </w:pPr>
  </w:style>
  <w:style w:type="numbering" w:styleId="WWNum6" w:customStyle="1">
    <w:name w:val="WWNum6"/>
    <w:basedOn w:val="Aucuneliste"/>
    <w:pPr>
      <w:numPr>
        <w:numId w:val="6"/>
      </w:numPr>
    </w:pPr>
  </w:style>
  <w:style w:type="numbering" w:styleId="WWNum7" w:customStyle="1">
    <w:name w:val="WWNum7"/>
    <w:basedOn w:val="Aucuneliste"/>
    <w:pPr>
      <w:numPr>
        <w:numId w:val="7"/>
      </w:numPr>
    </w:pPr>
  </w:style>
  <w:style w:type="numbering" w:styleId="WWNum8" w:customStyle="1">
    <w:name w:val="WWNum8"/>
    <w:basedOn w:val="Aucuneliste"/>
    <w:pPr>
      <w:numPr>
        <w:numId w:val="8"/>
      </w:numPr>
    </w:pPr>
  </w:style>
  <w:style w:type="numbering" w:styleId="WWNum9" w:customStyle="1">
    <w:name w:val="WWNum9"/>
    <w:basedOn w:val="Aucuneliste"/>
    <w:pPr>
      <w:numPr>
        <w:numId w:val="9"/>
      </w:numPr>
    </w:pPr>
  </w:style>
  <w:style w:type="numbering" w:styleId="WWNum10" w:customStyle="1">
    <w:name w:val="WWNum10"/>
    <w:basedOn w:val="Aucuneliste"/>
    <w:pPr>
      <w:numPr>
        <w:numId w:val="10"/>
      </w:numPr>
    </w:pPr>
  </w:style>
  <w:style w:type="numbering" w:styleId="WWNum11" w:customStyle="1">
    <w:name w:val="WWNum11"/>
    <w:basedOn w:val="Aucuneliste"/>
    <w:pPr>
      <w:numPr>
        <w:numId w:val="11"/>
      </w:numPr>
    </w:pPr>
  </w:style>
  <w:style w:type="numbering" w:styleId="WWNum12" w:customStyle="1">
    <w:name w:val="WWNum12"/>
    <w:basedOn w:val="Aucuneliste"/>
    <w:pPr>
      <w:numPr>
        <w:numId w:val="12"/>
      </w:numPr>
    </w:pPr>
  </w:style>
  <w:style w:type="numbering" w:styleId="WWNum13" w:customStyle="1">
    <w:name w:val="WWNum13"/>
    <w:basedOn w:val="Aucuneliste"/>
    <w:pPr>
      <w:numPr>
        <w:numId w:val="13"/>
      </w:numPr>
    </w:pPr>
  </w:style>
  <w:style w:type="character" w:styleId="Lienhypertexte">
    <w:name w:val="Hyperlink"/>
    <w:basedOn w:val="Policepardfaut"/>
    <w:uiPriority w:val="99"/>
    <w:unhideWhenUsed w:val="1"/>
    <w:rsid w:val="001B79A5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1B79A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RBZ8UiTxHq8KYu0h2GfgvxUFUQ==">AMUW2mWrURP4ZRlKxdqLwHr6fLSi36SwiiWpiOVLl+54Td8MEGK5KnG/Gz3sLhoSbLAeGIrG4UFO/wIEYeDE3nWhoRk+nlOxYHeq3B+prWpcMD+sy6DWzz4rC//8luMdURYNhs1mDuXm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2020-07-15T10:27:00Z</dcterms:created>
  <dc:creator>Utilisateur de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Courants d'art</vt:lpwstr>
  </property>
  <property fmtid="{D5CDD505-2E9C-101B-9397-08002B2CF9AE}" pid="4" name="DocSecurity">
    <vt:r8>0.0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